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AO-0052-9/16                 15 lutego 2016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/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22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F76AAE" w:rsidRDefault="00F76AAE" w:rsidP="00F76AAE">
      <w:pPr>
        <w:spacing w:line="320" w:lineRule="exact"/>
        <w:ind w:firstLine="426"/>
        <w:jc w:val="both"/>
        <w:rPr>
          <w:rFonts w:ascii="Verdana" w:hAnsi="Verdana"/>
        </w:rPr>
      </w:pPr>
      <w:r w:rsidRPr="00BA3960">
        <w:rPr>
          <w:rFonts w:ascii="Verdana" w:hAnsi="Verdana"/>
          <w:spacing w:val="-4"/>
        </w:rPr>
        <w:t xml:space="preserve">Na podstawie §66 ust. 2 statutu Uczelni (uchwała nr 1324 senatu z dnia 25 września 2013 r. ze zm.) </w:t>
      </w:r>
      <w:r>
        <w:rPr>
          <w:rFonts w:ascii="Verdana" w:hAnsi="Verdana"/>
        </w:rPr>
        <w:t>oraz §15 Regulaminu wyborów Uczelniana Komisja Wyborcza informuje, że z</w:t>
      </w:r>
      <w:r>
        <w:rPr>
          <w:rFonts w:ascii="Verdana" w:hAnsi="Verdana"/>
          <w:spacing w:val="-4"/>
        </w:rPr>
        <w:t xml:space="preserve">godnie </w:t>
      </w:r>
      <w:r w:rsidR="00BA3960">
        <w:rPr>
          <w:rFonts w:ascii="Verdana" w:hAnsi="Verdana"/>
          <w:spacing w:val="-4"/>
        </w:rPr>
        <w:br/>
      </w:r>
      <w:bookmarkStart w:id="0" w:name="_GoBack"/>
      <w:bookmarkEnd w:id="0"/>
      <w:r>
        <w:rPr>
          <w:rFonts w:ascii="Verdana" w:hAnsi="Verdana"/>
          <w:spacing w:val="-4"/>
        </w:rPr>
        <w:t>z kalendarzem wyborczym, w dniu 15 lutego 2016 r. na funkcje prorektorów zostali wybrani:</w:t>
      </w:r>
    </w:p>
    <w:p w:rsidR="00F76AAE" w:rsidRDefault="00F76AAE" w:rsidP="00F76AAE">
      <w:pPr>
        <w:spacing w:line="360" w:lineRule="auto"/>
        <w:jc w:val="both"/>
        <w:rPr>
          <w:spacing w:val="-4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5029"/>
      </w:tblGrid>
      <w:tr w:rsidR="00F76AAE" w:rsidTr="00F76AAE">
        <w:tc>
          <w:tcPr>
            <w:tcW w:w="1188" w:type="dxa"/>
          </w:tcPr>
          <w:p w:rsidR="00F76AAE" w:rsidRDefault="00F76AAE" w:rsidP="00AD6D2F">
            <w:pPr>
              <w:numPr>
                <w:ilvl w:val="0"/>
                <w:numId w:val="1"/>
              </w:numPr>
              <w:spacing w:before="240" w:line="360" w:lineRule="auto"/>
              <w:ind w:right="1234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:rsidR="00F76AAE" w:rsidRDefault="00F76AAE" w:rsidP="00F76AAE">
            <w:pPr>
              <w:spacing w:before="240" w:line="360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Prorektor ds. Nauki</w:t>
            </w:r>
          </w:p>
        </w:tc>
        <w:tc>
          <w:tcPr>
            <w:tcW w:w="5029" w:type="dxa"/>
            <w:hideMark/>
          </w:tcPr>
          <w:p w:rsidR="00F76AAE" w:rsidRDefault="00F76AAE" w:rsidP="00AD6D2F">
            <w:pPr>
              <w:spacing w:before="240" w:line="36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– prof. dr hab. Piotr Ponikowski</w:t>
            </w:r>
          </w:p>
        </w:tc>
      </w:tr>
      <w:tr w:rsidR="00F76AAE" w:rsidTr="00F76AAE">
        <w:tc>
          <w:tcPr>
            <w:tcW w:w="1188" w:type="dxa"/>
          </w:tcPr>
          <w:p w:rsidR="00F76AAE" w:rsidRDefault="00F76AAE" w:rsidP="00AD6D2F">
            <w:pPr>
              <w:numPr>
                <w:ilvl w:val="0"/>
                <w:numId w:val="1"/>
              </w:numPr>
              <w:spacing w:before="240" w:line="360" w:lineRule="auto"/>
              <w:ind w:right="1234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:rsidR="00F76AAE" w:rsidRDefault="00F76AAE" w:rsidP="00F76AAE">
            <w:pPr>
              <w:spacing w:before="240" w:line="360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Prorektor ds. Rozwoju Uczelni</w:t>
            </w:r>
          </w:p>
        </w:tc>
        <w:tc>
          <w:tcPr>
            <w:tcW w:w="5029" w:type="dxa"/>
            <w:hideMark/>
          </w:tcPr>
          <w:p w:rsidR="00F76AAE" w:rsidRDefault="00F76AAE" w:rsidP="00AD6D2F">
            <w:pPr>
              <w:spacing w:before="240" w:line="36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– prof. dr hab. Jacek Szepietowski</w:t>
            </w:r>
          </w:p>
        </w:tc>
      </w:tr>
      <w:tr w:rsidR="00F76AAE" w:rsidTr="00F76AAE">
        <w:tc>
          <w:tcPr>
            <w:tcW w:w="1188" w:type="dxa"/>
          </w:tcPr>
          <w:p w:rsidR="00F76AAE" w:rsidRDefault="00F76AAE" w:rsidP="00AD6D2F">
            <w:pPr>
              <w:numPr>
                <w:ilvl w:val="0"/>
                <w:numId w:val="1"/>
              </w:numPr>
              <w:spacing w:before="240" w:line="360" w:lineRule="auto"/>
              <w:ind w:right="1234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:rsidR="00F76AAE" w:rsidRDefault="00F76AAE" w:rsidP="00F76AAE">
            <w:pPr>
              <w:spacing w:before="240" w:line="360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Prorektor ds. Dydaktyki</w:t>
            </w:r>
          </w:p>
        </w:tc>
        <w:tc>
          <w:tcPr>
            <w:tcW w:w="5029" w:type="dxa"/>
            <w:hideMark/>
          </w:tcPr>
          <w:p w:rsidR="00F76AAE" w:rsidRDefault="00F76AAE" w:rsidP="00AD6D2F">
            <w:pPr>
              <w:spacing w:before="240" w:line="36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– prof. dr hab. Piotr Dzięgiel</w:t>
            </w:r>
          </w:p>
        </w:tc>
      </w:tr>
      <w:tr w:rsidR="00F76AAE" w:rsidTr="00F76AAE">
        <w:tc>
          <w:tcPr>
            <w:tcW w:w="1188" w:type="dxa"/>
          </w:tcPr>
          <w:p w:rsidR="00F76AAE" w:rsidRDefault="00F76AAE" w:rsidP="00AD6D2F">
            <w:pPr>
              <w:numPr>
                <w:ilvl w:val="0"/>
                <w:numId w:val="1"/>
              </w:numPr>
              <w:spacing w:before="240" w:line="360" w:lineRule="auto"/>
              <w:ind w:right="1234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:rsidR="00F76AAE" w:rsidRDefault="00F76AAE" w:rsidP="00F76AAE">
            <w:pPr>
              <w:spacing w:before="240" w:line="360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Prorektor ds. Klinicznych</w:t>
            </w:r>
          </w:p>
        </w:tc>
        <w:tc>
          <w:tcPr>
            <w:tcW w:w="5029" w:type="dxa"/>
            <w:hideMark/>
          </w:tcPr>
          <w:p w:rsidR="00F76AAE" w:rsidRDefault="00F76AAE" w:rsidP="00AD6D2F">
            <w:pPr>
              <w:spacing w:before="240" w:line="36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– prof. dr hab. Romuald Zdrojowy</w:t>
            </w:r>
          </w:p>
        </w:tc>
      </w:tr>
    </w:tbl>
    <w:p w:rsidR="00F76AAE" w:rsidRDefault="00F76AAE" w:rsidP="00F76AAE">
      <w:pPr>
        <w:spacing w:line="360" w:lineRule="auto"/>
        <w:jc w:val="both"/>
        <w:rPr>
          <w:spacing w:val="-4"/>
          <w:sz w:val="24"/>
          <w:szCs w:val="24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prof. dr hab. Stanisław </w:t>
      </w:r>
      <w:proofErr w:type="spellStart"/>
      <w:r>
        <w:rPr>
          <w:rFonts w:ascii="Verdana" w:hAnsi="Verdana"/>
          <w:bCs/>
          <w:sz w:val="18"/>
          <w:szCs w:val="18"/>
        </w:rPr>
        <w:t>Ryng</w:t>
      </w:r>
      <w:proofErr w:type="spellEnd"/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Default="00F76AAE" w:rsidP="00F76AAE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226085"/>
    <w:rsid w:val="005535BE"/>
    <w:rsid w:val="00BA3960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3</cp:revision>
  <cp:lastPrinted>2016-02-15T14:26:00Z</cp:lastPrinted>
  <dcterms:created xsi:type="dcterms:W3CDTF">2016-02-15T14:07:00Z</dcterms:created>
  <dcterms:modified xsi:type="dcterms:W3CDTF">2016-02-15T14:27:00Z</dcterms:modified>
</cp:coreProperties>
</file>