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9B22" w14:textId="77777777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0DD7C1E2" w14:textId="77777777" w:rsidR="006A1D79" w:rsidRDefault="00EF28A6" w:rsidP="006A1D79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0B51D71F" w14:textId="77777777" w:rsidR="006A1D79" w:rsidRDefault="006A1D79" w:rsidP="006A1D79">
      <w:pPr>
        <w:spacing w:after="0" w:line="360" w:lineRule="auto"/>
        <w:jc w:val="center"/>
        <w:rPr>
          <w:sz w:val="16"/>
          <w:szCs w:val="16"/>
        </w:rPr>
      </w:pPr>
      <w:r w:rsidRPr="0007700B">
        <w:rPr>
          <w:b/>
          <w:bCs/>
          <w:sz w:val="24"/>
          <w:szCs w:val="24"/>
        </w:rPr>
        <w:t>Patomorfologia/ II rok /standardy 2019</w:t>
      </w:r>
      <w:r w:rsidR="00EF28A6">
        <w:rPr>
          <w:sz w:val="16"/>
          <w:szCs w:val="16"/>
        </w:rPr>
        <w:t xml:space="preserve">                                                  </w:t>
      </w:r>
    </w:p>
    <w:p w14:paraId="01491D7F" w14:textId="2935AD9B" w:rsidR="00EF28A6" w:rsidRPr="009547ED" w:rsidRDefault="00EF28A6" w:rsidP="006A1D79">
      <w:pPr>
        <w:spacing w:after="0" w:line="360" w:lineRule="auto"/>
        <w:jc w:val="center"/>
        <w:rPr>
          <w:sz w:val="21"/>
          <w:szCs w:val="21"/>
        </w:rPr>
      </w:pPr>
      <w:r>
        <w:rPr>
          <w:sz w:val="16"/>
          <w:szCs w:val="16"/>
        </w:rPr>
        <w:t xml:space="preserve"> </w:t>
      </w:r>
      <w:r w:rsidRPr="009547ED">
        <w:rPr>
          <w:sz w:val="16"/>
          <w:szCs w:val="16"/>
        </w:rPr>
        <w:t>nazwa przedmiotu/zakres praktyki zawodowej</w:t>
      </w:r>
    </w:p>
    <w:p w14:paraId="6CFD48CE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655F4DB3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F0577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E18A8F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88D721A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7134F7" w14:paraId="6AE68FD4" w14:textId="77777777" w:rsidTr="007134F7">
        <w:tc>
          <w:tcPr>
            <w:tcW w:w="1555" w:type="dxa"/>
          </w:tcPr>
          <w:p w14:paraId="1434A86B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C2EC" w14:textId="318610F2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BE76" w14:textId="7F44D519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wskazywać zależności pomiędzy nieprawidłowościami morfologicznymi a funkcjami tkanek, narządów i układów, objawami klinicznymi oraz strategią diagnostyczną</w:t>
            </w:r>
          </w:p>
        </w:tc>
      </w:tr>
      <w:tr w:rsidR="007134F7" w14:paraId="24CCABE5" w14:textId="77777777" w:rsidTr="007134F7">
        <w:tc>
          <w:tcPr>
            <w:tcW w:w="1555" w:type="dxa"/>
          </w:tcPr>
          <w:p w14:paraId="2A28A57D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6E6B" w14:textId="15FBA075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00C" w14:textId="71477587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posługiwać się laboratoryjnymi technikami mikroskopowania oraz technikami patomorfologicznymi, pozwalającymi na ocenę wykładników morfologicznych zjawisk chorobowych w preparatach komórek i tkanek pobranych za życia pacjenta albo pośmiertnie</w:t>
            </w:r>
          </w:p>
        </w:tc>
      </w:tr>
      <w:tr w:rsidR="007134F7" w14:paraId="21E67361" w14:textId="77777777" w:rsidTr="007134F7">
        <w:tc>
          <w:tcPr>
            <w:tcW w:w="1555" w:type="dxa"/>
          </w:tcPr>
          <w:p w14:paraId="5AEB3A5E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219C" w14:textId="60D420BD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2202" w14:textId="44F8D48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rozpoznawać zmiany morfologiczne charakterystyczne dla określonej jednostki chorobowej</w:t>
            </w:r>
          </w:p>
        </w:tc>
      </w:tr>
      <w:tr w:rsidR="007134F7" w14:paraId="6F498B22" w14:textId="77777777" w:rsidTr="007134F7">
        <w:tc>
          <w:tcPr>
            <w:tcW w:w="1555" w:type="dxa"/>
          </w:tcPr>
          <w:p w14:paraId="20E5231C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BEF8" w14:textId="5715DFAC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E2C0" w14:textId="7D32BFCB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zinterpretować wyniki badań patomorfologicznych</w:t>
            </w:r>
          </w:p>
        </w:tc>
      </w:tr>
      <w:tr w:rsidR="00EF28A6" w14:paraId="498392DB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D6812F4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3CABDB87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811AF6C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09AC9709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7A5C67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0DBC3E3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5F63631A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D2AE4D3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3199411A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B82937A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2DDC26D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10788B3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B60AAE0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26884172" w14:textId="77777777" w:rsidR="00EF28A6" w:rsidRDefault="00EF28A6" w:rsidP="00EF28A6"/>
    <w:p w14:paraId="544385BC" w14:textId="77777777" w:rsidR="00EF28A6" w:rsidRDefault="00EF28A6" w:rsidP="00EF28A6"/>
    <w:p w14:paraId="3D6E5689" w14:textId="1490D51E" w:rsidR="00EF28A6" w:rsidRDefault="00EF28A6" w:rsidP="00EF28A6"/>
    <w:p w14:paraId="134CA270" w14:textId="77777777" w:rsidR="00385A89" w:rsidRDefault="00385A89" w:rsidP="00EF28A6"/>
    <w:p w14:paraId="4CFAAC6C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85508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85D1A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7B35FE"/>
    <w:rsid w:val="00817E26"/>
    <w:rsid w:val="0082083C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161B-E2B0-4E71-90D3-4B118BD2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4</cp:revision>
  <dcterms:created xsi:type="dcterms:W3CDTF">2020-11-14T10:07:00Z</dcterms:created>
  <dcterms:modified xsi:type="dcterms:W3CDTF">2020-11-14T10:27:00Z</dcterms:modified>
</cp:coreProperties>
</file>